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08" w:right="0" w:hanging="708"/>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ROSAC0069ZPB</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1"/>
          <w:iCs w:val="1"/>
          <w:smallCaps w:val="0"/>
          <w:strike w:val="0"/>
          <w:color w:val="80808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80808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Domogled - Valea Cernei</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638437786"/>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21170221"/>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600524"/>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980.0" w:type="dxa"/>
        <w:jc w:val="left"/>
        <w:tblInd w:w="-98.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sidDel="00000000" w:rsidR="00000000" w:rsidRPr="00000000">
              <w:rPr>
                <w:rtl w:val="0"/>
              </w:rPr>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sidDel="00000000" w:rsidR="00000000" w:rsidRPr="00000000">
        <w:rPr>
          <w:rtl w:val="0"/>
        </w:rPr>
      </w:r>
    </w:p>
    <w:tbl>
      <w:tblPr>
        <w:tblStyle w:val="Table4"/>
        <w:tblW w:w="8980.0" w:type="dxa"/>
        <w:jc w:val="left"/>
        <w:tblInd w:w="-98.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574,97</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0,93%</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RO41, RO42</w:t>
            </w:r>
          </w:p>
        </w:tc>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Sud-Vest Oltenia, Vest</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Caraș-Severin, Gorj</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ff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 </w:t>
      </w:r>
      <w:r w:rsidDel="00000000" w:rsidR="00000000" w:rsidRPr="00000000">
        <w:rPr>
          <w:rtl w:val="0"/>
        </w:rPr>
      </w:r>
    </w:p>
    <w:tbl>
      <w:tblPr>
        <w:tblStyle w:val="Table7"/>
        <w:tblW w:w="8980.000000000002" w:type="dxa"/>
        <w:jc w:val="left"/>
        <w:tblInd w:w="-98.0" w:type="dxa"/>
        <w:tblLayout w:type="fixed"/>
        <w:tblLook w:val="0400"/>
      </w:tblPr>
      <w:tblGrid>
        <w:gridCol w:w="2805"/>
        <w:gridCol w:w="236"/>
        <w:gridCol w:w="2873"/>
        <w:gridCol w:w="236"/>
        <w:gridCol w:w="2830"/>
        <w:tblGridChange w:id="0">
          <w:tblGrid>
            <w:gridCol w:w="2805"/>
            <w:gridCol w:w="236"/>
            <w:gridCol w:w="2873"/>
            <w:gridCol w:w="236"/>
            <w:gridCol w:w="2830"/>
          </w:tblGrid>
        </w:tblGridChange>
      </w:tblGrid>
      <w:tr>
        <w:trPr>
          <w:cantSplit w:val="0"/>
          <w:tblHeader w:val="0"/>
        </w:trPr>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2,84%</w:t>
            </w:r>
          </w:p>
        </w:tc>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99,46%</w:t>
            </w:r>
          </w:p>
        </w:tc>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050991828"/>
                <w:tag w:val="goog_rdk_3"/>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30062722"/>
                <w:tag w:val="goog_rdk_4"/>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362634142"/>
                <w:tag w:val="goog_rdk_5"/>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666591131"/>
                <w:tag w:val="goog_rdk_6"/>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104,99</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Județean Caraș - Severin nr. 8/1994.</w:t>
      </w:r>
    </w:p>
    <w:p w:rsidR="00000000" w:rsidDel="00000000" w:rsidP="00000000" w:rsidRDefault="00000000" w:rsidRPr="00000000" w14:paraId="0000007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RONPA0312 Iardașița.</w:t>
      </w:r>
    </w:p>
    <w:p w:rsidR="00000000" w:rsidDel="00000000" w:rsidP="00000000" w:rsidRDefault="00000000" w:rsidRPr="00000000" w14:paraId="0000007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8">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1121/2016 privind aprobarea Planului de management și a Regulamentului Parcului Național Domogled - Valea Cernei și al siturilor Natura 2000 ROSCI0069 și ROSPA0035. </w:t>
      </w:r>
    </w:p>
    <w:p w:rsidR="00000000" w:rsidDel="00000000" w:rsidP="00000000" w:rsidRDefault="00000000" w:rsidRPr="00000000" w14:paraId="00000079">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A">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8"/>
        <w:tblW w:w="8964.0" w:type="dxa"/>
        <w:jc w:val="left"/>
        <w:tblInd w:w="-97.00000000000001" w:type="dxa"/>
        <w:tblLayout w:type="fixed"/>
        <w:tblLook w:val="0000"/>
      </w:tblPr>
      <w:tblGrid>
        <w:gridCol w:w="2507"/>
        <w:gridCol w:w="6457"/>
        <w:tblGridChange w:id="0">
          <w:tblGrid>
            <w:gridCol w:w="2507"/>
            <w:gridCol w:w="645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91L0 Păduri ilirice de stejar cu carpen (Erythronio-Carpinion)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w:t>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Chiroptere: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1308 Barbastella barbastellus</w:t>
              <w:br w:type="textWrapping"/>
              <w:t xml:space="preserve">1327 Eptesicus serotinus</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1314 Myotis daubentonii</w:t>
              <w:br w:type="textWrapping"/>
              <w:t xml:space="preserve">1321 Myotis emarginatus</w:t>
              <w:br w:type="textWrapping"/>
              <w:t xml:space="preserve">1312 Nyctalus noctula</w:t>
              <w:br w:type="textWrapping"/>
              <w:t xml:space="preserve">1309 Pipistrellus pipistrellus</w:t>
              <w:br w:type="textWrapping"/>
              <w:t xml:space="preserve">5009 Pipistrellus pygmaeus</w:t>
              <w:br w:type="textWrapping"/>
              <w:t xml:space="preserve">1304 Rhinolophus ferrumequinum </w:t>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Nevertebrate: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Euscorpius carpathicus</w:t>
              <w:br w:type="textWrapping"/>
              <w:t xml:space="preserve">6908 Morimus asper funereus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criteriile stabilite de metodologie pentru pădurile virgine și cvasivirgine și rezervațiile naturale.</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Habitatele din ZPB găzduiesc, de asemenea, populații semnificative de specii de păsări de interes conservativ (de interes comunitar conform Directivei Păsări) ale căror cerințe ecologice sunt acoperite de măsurile de conservare aplicate habitatelor și speciilor non-aviene desemnate pentru ZPB.Zona Prioritară pentru Biodiversitate include habitate forestiere de interes comunitar: 91L0. Habitatele forestiere din ZPB includ păduri virgine și cvasivirgine (PVCV) — vestigii ale ecosistemelor forestiere primare. Zona include suprafețe încadrate în categorii de protecție națională: rezervație naturală.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criteriul stabilit de metodologie pentru pădurile virgine și cvasivirgine și rezervațiile naturale,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pentru habitatele forestiere din categoria pădurilor virgine și cvasivirgine – regim de non-intervenție</w:t>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Monitorizarea periodică a stării de conservare a habitatelor și speciilor din ZPB.</w:t>
            </w: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A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469,98</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AA">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Județean Caraș - Severin nr. 8/1994.</w:t>
      </w:r>
    </w:p>
    <w:p w:rsidR="00000000" w:rsidDel="00000000" w:rsidP="00000000" w:rsidRDefault="00000000" w:rsidRPr="00000000" w14:paraId="000000AB">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rezervațiile naturale RONPA0312 Iardașița și RONPA0439 Piatra Cloșanilor.</w:t>
      </w:r>
    </w:p>
    <w:p w:rsidR="00000000" w:rsidDel="00000000" w:rsidP="00000000" w:rsidRDefault="00000000" w:rsidRPr="00000000" w14:paraId="000000AC">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AD">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1121/2016 privind aprobarea Planului de management și a Regulamentului Parcului Național Domogled - Valea Cernei și al siturilor Natura 2000 ROSCI0069 și ROSPA0035. </w:t>
      </w:r>
    </w:p>
    <w:p w:rsidR="00000000" w:rsidDel="00000000" w:rsidP="00000000" w:rsidRDefault="00000000" w:rsidRPr="00000000" w14:paraId="000000AE">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9"/>
        <w:tblW w:w="8964.0" w:type="dxa"/>
        <w:jc w:val="left"/>
        <w:tblInd w:w="-97.00000000000001" w:type="dxa"/>
        <w:tblLayout w:type="fixed"/>
        <w:tblLook w:val="0000"/>
      </w:tblPr>
      <w:tblGrid>
        <w:gridCol w:w="2507"/>
        <w:gridCol w:w="6457"/>
        <w:tblGridChange w:id="0">
          <w:tblGrid>
            <w:gridCol w:w="2507"/>
            <w:gridCol w:w="645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91K0 Păduri ilirice de Fagus sylvatica (Aremonio-Fagion) </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91L0 Păduri ilirice de stejar cu carpen (Erythronio-Carpinion)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Chiroptere:</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1308 Barbastella barbastellus</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1327 Eptesicus serotinus</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1310 Miniopterus schreibersii</w:t>
              <w:br w:type="textWrapping"/>
              <w:t xml:space="preserve">1307 Myotis blythii</w:t>
              <w:br w:type="textWrapping"/>
              <w:t xml:space="preserve">1316 Myotis capaccinii</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1314 Myotis daubentonii                                  </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1321 Myotis emarginatus                                 </w:t>
              <w:br w:type="textWrapping"/>
              <w:t xml:space="preserve">1324 Myotis myotis</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1330 Myotis mystacinus</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2016 Pipistrellus kuhlii</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1317 Pipistrellus nathusii</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                           </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5009 Pipistrellus pygmaeus </w:t>
              <w:br w:type="textWrapping"/>
              <w:t xml:space="preserve">1306 Rhinolophus blasii</w:t>
              <w:br w:type="textWrapping"/>
              <w:t xml:space="preserve">1305 Rhinolophus euryale</w:t>
              <w:br w:type="textWrapping"/>
              <w:t xml:space="preserve">1304 Rhinolophus ferrumequinum                     </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1303 Rhinolophus hipposideros</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1332 Vespertilio murinus</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Nevertebrate: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1088 Cerambyx cerdo                    </w:t>
              <w:br w:type="textWrapping"/>
              <w:t xml:space="preserve">1083 Lucanus cervus</w:t>
              <w:br w:type="textWrapping"/>
              <w:t xml:space="preserve">6908 Morimus asper funereus</w:t>
              <w:br w:type="textWrapping"/>
              <w:t xml:space="preserve">1056 Parnassius mnemosyne </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1217 Testudo hermanni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Zona Prioritară pentru Biodiversitate include ecosisteme forestiere cu valoare conservativă ridicată, caracterizate prin continuitate ecologică, diversitate structurală și prezența unor arborete mature bine conservate. Aceste ecosisteme oferă condiții favorabile pentru numeroase specii de interes conservativ și contribuie la menținerea proceselor ecologice naturale și a conectivității habitatelor la nivelul peisajului.</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Habitatele din ZPB susțin, de asemenea, populații de specii de păsări de interes conservativ ale căror cerințe ecologice sunt acoperite prin măsurile de conservare aplicate ecosistemelor și speciilor care au stat la baza desemnării zonei. Valoarea conservativă a zonei este susținută atât de caracteristicile ecosistemelor forestiere prezente, cât și de suprapunerea cu o rezervație naturală relevantă pentru conservarea patrimoniului natural și a biodiversității asociate.</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Desemnarea ca ZPB se fundamentează pe criteriul stabilit de metodologie pentru pădurile seculare și pentru rezervațiile naturale,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Obiective și măsuri pentru habitatele forestiere în tipul funcțional 1 – regim de non-intervenție</w:t>
            </w: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O1. </w:t>
            </w:r>
            <w:r w:rsidDel="00000000" w:rsidR="00000000" w:rsidRPr="00000000">
              <w:rPr>
                <w:rFonts w:ascii="Arial" w:cs="Arial" w:eastAsia="Arial" w:hAnsi="Arial"/>
                <w:b w:val="0"/>
                <w:bCs w:val="0"/>
                <w:smallCaps w:val="0"/>
                <w:strike w:val="0"/>
                <w:color w:val="000000"/>
                <w:sz w:val="22"/>
                <w:szCs w:val="22"/>
                <w:u w:val="none"/>
                <w:shd w:fill="auto" w:val="clear"/>
                <w:vertAlign w:val="baseline"/>
                <w:rtl w:val="0"/>
              </w:rPr>
              <w:t xml:space="preserve">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O2. </w:t>
            </w:r>
            <w:r w:rsidDel="00000000" w:rsidR="00000000" w:rsidRPr="00000000">
              <w:rPr>
                <w:rFonts w:ascii="Arial" w:cs="Arial" w:eastAsia="Arial" w:hAnsi="Arial"/>
                <w:b w:val="0"/>
                <w:bCs w:val="0"/>
                <w:smallCaps w:val="0"/>
                <w:strike w:val="0"/>
                <w:color w:val="000000"/>
                <w:sz w:val="22"/>
                <w:szCs w:val="22"/>
                <w:u w:val="none"/>
                <w:shd w:fill="auto" w:val="clear"/>
                <w:vertAlign w:val="baseline"/>
                <w:rtl w:val="0"/>
              </w:rPr>
              <w:t xml:space="preserve">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O3. </w:t>
            </w:r>
            <w:r w:rsidDel="00000000" w:rsidR="00000000" w:rsidRPr="00000000">
              <w:rPr>
                <w:rFonts w:ascii="Arial" w:cs="Arial" w:eastAsia="Arial" w:hAnsi="Arial"/>
                <w:b w:val="0"/>
                <w:bCs w:val="0"/>
                <w:smallCaps w:val="0"/>
                <w:strike w:val="0"/>
                <w:color w:val="000000"/>
                <w:sz w:val="22"/>
                <w:szCs w:val="22"/>
                <w:u w:val="none"/>
                <w:shd w:fill="auto" w:val="clear"/>
                <w:vertAlign w:val="baseline"/>
                <w:rtl w:val="0"/>
              </w:rPr>
              <w:t xml:space="preserve">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O4. </w:t>
            </w:r>
            <w:r w:rsidDel="00000000" w:rsidR="00000000" w:rsidRPr="00000000">
              <w:rPr>
                <w:rFonts w:ascii="Arial" w:cs="Arial" w:eastAsia="Arial" w:hAnsi="Arial"/>
                <w:b w:val="0"/>
                <w:bCs w:val="0"/>
                <w:smallCaps w:val="0"/>
                <w:strike w:val="0"/>
                <w:color w:val="000000"/>
                <w:sz w:val="22"/>
                <w:szCs w:val="22"/>
                <w:u w:val="none"/>
                <w:shd w:fill="auto" w:val="clear"/>
                <w:vertAlign w:val="baseline"/>
                <w:rtl w:val="0"/>
              </w:rPr>
              <w:t xml:space="preserve">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O5. </w:t>
            </w:r>
            <w:r w:rsidDel="00000000" w:rsidR="00000000" w:rsidRPr="00000000">
              <w:rPr>
                <w:rFonts w:ascii="Arial" w:cs="Arial" w:eastAsia="Arial" w:hAnsi="Arial"/>
                <w:b w:val="0"/>
                <w:bCs w:val="0"/>
                <w:smallCaps w:val="0"/>
                <w:strike w:val="0"/>
                <w:color w:val="000000"/>
                <w:sz w:val="22"/>
                <w:szCs w:val="22"/>
                <w:u w:val="none"/>
                <w:shd w:fill="auto" w:val="clear"/>
                <w:vertAlign w:val="baseline"/>
                <w:rtl w:val="0"/>
              </w:rPr>
              <w:t xml:space="preserve">Monitorizarea periodică a stării de conservare a habitatelor și speciilor din ZPB.</w:t>
            </w: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smallCaps w:val="0"/>
                <w:strike w:val="0"/>
                <w:color w:val="000000"/>
                <w:sz w:val="22"/>
                <w:szCs w:val="22"/>
                <w:u w:val="none"/>
                <w:shd w:fill="auto" w:val="clear"/>
                <w:vertAlign w:val="baseline"/>
                <w:rtl w:val="0"/>
              </w:rPr>
              <w:t xml:space="preserve">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2. </w:t>
            </w:r>
            <w:r w:rsidDel="00000000" w:rsidR="00000000" w:rsidRPr="00000000">
              <w:rPr>
                <w:rFonts w:ascii="Arial" w:cs="Arial" w:eastAsia="Arial" w:hAnsi="Arial"/>
                <w:b w:val="0"/>
                <w:bCs w:val="0"/>
                <w:smallCaps w:val="0"/>
                <w:strike w:val="0"/>
                <w:color w:val="000000"/>
                <w:sz w:val="22"/>
                <w:szCs w:val="22"/>
                <w:u w:val="none"/>
                <w:shd w:fill="auto" w:val="clear"/>
                <w:vertAlign w:val="baseline"/>
                <w:rtl w:val="0"/>
              </w:rPr>
              <w:t xml:space="preserve">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3. </w:t>
            </w:r>
            <w:r w:rsidDel="00000000" w:rsidR="00000000" w:rsidRPr="00000000">
              <w:rPr>
                <w:rFonts w:ascii="Arial" w:cs="Arial" w:eastAsia="Arial" w:hAnsi="Arial"/>
                <w:b w:val="0"/>
                <w:bCs w:val="0"/>
                <w:smallCaps w:val="0"/>
                <w:strike w:val="0"/>
                <w:color w:val="000000"/>
                <w:sz w:val="22"/>
                <w:szCs w:val="22"/>
                <w:u w:val="none"/>
                <w:shd w:fill="auto" w:val="clear"/>
                <w:vertAlign w:val="baseline"/>
                <w:rtl w:val="0"/>
              </w:rPr>
              <w:t xml:space="preserve">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4. </w:t>
            </w:r>
            <w:r w:rsidDel="00000000" w:rsidR="00000000" w:rsidRPr="00000000">
              <w:rPr>
                <w:rFonts w:ascii="Arial" w:cs="Arial" w:eastAsia="Arial" w:hAnsi="Arial"/>
                <w:b w:val="0"/>
                <w:bCs w:val="0"/>
                <w:smallCaps w:val="0"/>
                <w:strike w:val="0"/>
                <w:color w:val="000000"/>
                <w:sz w:val="22"/>
                <w:szCs w:val="22"/>
                <w:u w:val="none"/>
                <w:shd w:fill="auto" w:val="clear"/>
                <w:vertAlign w:val="baseline"/>
                <w:rtl w:val="0"/>
              </w:rPr>
              <w:t xml:space="preserve">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mallCaps w:val="0"/>
                <w:strike w:val="0"/>
                <w:color w:val="000000"/>
                <w:sz w:val="22"/>
                <w:szCs w:val="22"/>
                <w:u w:val="none"/>
                <w:shd w:fill="auto" w:val="clear"/>
                <w:vertAlign w:val="baseline"/>
                <w:rtl w:val="0"/>
              </w:rPr>
              <w:t xml:space="preserve">5. </w:t>
            </w:r>
            <w:r w:rsidDel="00000000" w:rsidR="00000000" w:rsidRPr="00000000">
              <w:rPr>
                <w:rFonts w:ascii="Arial" w:cs="Arial" w:eastAsia="Arial" w:hAnsi="Arial"/>
                <w:b w:val="0"/>
                <w:bCs w:val="0"/>
                <w:smallCaps w:val="0"/>
                <w:strike w:val="0"/>
                <w:color w:val="000000"/>
                <w:sz w:val="22"/>
                <w:szCs w:val="22"/>
                <w:u w:val="none"/>
                <w:shd w:fill="auto" w:val="clear"/>
                <w:vertAlign w:val="baseline"/>
                <w:rtl w:val="0"/>
              </w:rPr>
              <w:t xml:space="preserve">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p>
    <w:p w:rsidR="00000000" w:rsidDel="00000000" w:rsidP="00000000" w:rsidRDefault="00000000" w:rsidRPr="00000000" w14:paraId="000000E3">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 </w:t>
      </w:r>
    </w:p>
    <w:p w:rsidR="00000000" w:rsidDel="00000000" w:rsidP="00000000" w:rsidRDefault="00000000" w:rsidRPr="00000000" w14:paraId="000000E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w:t>
      </w:r>
    </w:p>
    <w:p w:rsidR="00000000" w:rsidDel="00000000" w:rsidP="00000000" w:rsidRDefault="00000000" w:rsidRPr="00000000" w14:paraId="000000E5">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p>
    <w:p w:rsidR="00000000" w:rsidDel="00000000" w:rsidP="00000000" w:rsidRDefault="00000000" w:rsidRPr="00000000" w14:paraId="000000EB">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16 septembrie 2024 – Reșița, 13 noiembrie 2024 – Târgu Jiu, 12 martie 2025 – DS Gorj, 12 iunie 2025 – DS Caraș Severin.</w:t>
      </w:r>
    </w:p>
    <w:p w:rsidR="00000000" w:rsidDel="00000000" w:rsidP="00000000" w:rsidRDefault="00000000" w:rsidRPr="00000000" w14:paraId="000000EC">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0eogdgjtl6p"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Gorj și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Caraș Severin.</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https://mmediu.ro/domenii/mediu/arii-naturale-protejate/zpb-pnrr-i3/rezultatele-proiectului/</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0"/>
      <w:bCs w:val="0"/>
      <w:i w:val="0"/>
      <w:iCs w:val="0"/>
      <w:smallCaps w:val="0"/>
      <w:strike w:val="0"/>
      <w:color w:val="2f5496"/>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1"/>
      <w:iCs w:val="1"/>
      <w:smallCaps w:val="0"/>
      <w:strike w:val="0"/>
      <w:color w:val="2f5496"/>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0"/>
      <w:iCs w:val="0"/>
      <w:smallCaps w:val="0"/>
      <w:strike w:val="0"/>
      <w:color w:val="2f549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bCs w:val="0"/>
      <w:i w:val="1"/>
      <w:iCs w:val="1"/>
      <w:smallCaps w:val="0"/>
      <w:strike w:val="0"/>
      <w:color w:val="595959"/>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Calibri" w:cs="Calibri" w:eastAsia="Calibri" w:hAnsi="Calibri"/>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BbfAcFqC0BZcKHfRAAaizhR7J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IOaC5nMGVvZ2RnanRsNnA4AHIhMVhJb0NxSHBqOU9CTFE1SWo1emdBNmRoTGRQWEZLVXI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